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99"/>
      </w:tblGrid>
      <w:tr w:rsidR="00BA12EF" w:rsidRPr="00BA12EF" w:rsidTr="00BA12EF">
        <w:trPr>
          <w:trHeight w:val="755"/>
        </w:trPr>
        <w:tc>
          <w:tcPr>
            <w:tcW w:w="10299" w:type="dxa"/>
            <w:tcBorders>
              <w:top w:val="nil"/>
              <w:left w:val="nil"/>
              <w:bottom w:val="nil"/>
              <w:right w:val="nil"/>
            </w:tcBorders>
          </w:tcPr>
          <w:p w:rsidR="00BA12EF" w:rsidRPr="00BA12EF" w:rsidRDefault="00BA12EF" w:rsidP="00BA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A12E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Приложение №</w:t>
            </w:r>
            <w:r w:rsidR="00192E87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  <w:bookmarkStart w:id="0" w:name="_GoBack"/>
            <w:bookmarkEnd w:id="0"/>
            <w:r w:rsidRPr="00BA12E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A12EF" w:rsidRPr="00BA12EF" w:rsidRDefault="00BA12EF" w:rsidP="00BA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A12E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 приказу  ООО «ВОЭС»</w:t>
            </w:r>
          </w:p>
          <w:p w:rsidR="00BA12EF" w:rsidRPr="00BA12EF" w:rsidRDefault="00B368AD" w:rsidP="00BA1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№36-07 от 26 ноября 2013 г.</w:t>
            </w:r>
          </w:p>
        </w:tc>
      </w:tr>
    </w:tbl>
    <w:p w:rsidR="00BA12EF" w:rsidRDefault="00BA12EF" w:rsidP="00BA12EF">
      <w:pPr>
        <w:spacing w:after="0" w:line="240" w:lineRule="auto"/>
        <w:ind w:left="6236" w:firstLine="136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A12EF" w:rsidRDefault="00BA12EF" w:rsidP="00BA12EF">
      <w:pPr>
        <w:spacing w:after="0" w:line="240" w:lineRule="auto"/>
        <w:ind w:left="6236" w:firstLine="13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A12EF">
        <w:rPr>
          <w:rFonts w:ascii="Times New Roman" w:eastAsia="Times New Roman" w:hAnsi="Times New Roman"/>
          <w:b/>
          <w:sz w:val="20"/>
          <w:szCs w:val="20"/>
          <w:lang w:eastAsia="ru-RU"/>
        </w:rPr>
        <w:t>Приложение №7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D17868" w:rsidRDefault="00922AF7" w:rsidP="00BA12EF">
      <w:pPr>
        <w:spacing w:after="0" w:line="240" w:lineRule="auto"/>
        <w:ind w:left="6236" w:firstLine="13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49C4">
        <w:rPr>
          <w:rFonts w:ascii="Times New Roman" w:eastAsia="Times New Roman" w:hAnsi="Times New Roman"/>
          <w:sz w:val="20"/>
          <w:szCs w:val="20"/>
          <w:lang w:eastAsia="ru-RU"/>
        </w:rPr>
        <w:t xml:space="preserve">к </w:t>
      </w:r>
      <w:r w:rsidR="00BA12EF">
        <w:rPr>
          <w:rFonts w:ascii="Times New Roman" w:eastAsia="Times New Roman" w:hAnsi="Times New Roman"/>
          <w:sz w:val="20"/>
          <w:szCs w:val="20"/>
          <w:lang w:eastAsia="ru-RU"/>
        </w:rPr>
        <w:t>договору</w:t>
      </w:r>
      <w:r w:rsidRPr="008349C4">
        <w:rPr>
          <w:rFonts w:ascii="Times New Roman" w:eastAsia="Times New Roman" w:hAnsi="Times New Roman"/>
          <w:sz w:val="20"/>
          <w:szCs w:val="20"/>
          <w:lang w:eastAsia="ru-RU"/>
        </w:rPr>
        <w:t xml:space="preserve"> энергоснабжения </w:t>
      </w:r>
    </w:p>
    <w:p w:rsidR="00BE4F95" w:rsidRPr="008349C4" w:rsidRDefault="00BA12EF" w:rsidP="00BA12EF">
      <w:pPr>
        <w:spacing w:after="0" w:line="240" w:lineRule="auto"/>
        <w:ind w:left="5670" w:firstLine="56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№ ______ </w:t>
      </w:r>
      <w:r w:rsidR="00BE4F95" w:rsidRPr="008349C4">
        <w:rPr>
          <w:rFonts w:ascii="Times New Roman" w:eastAsia="Times New Roman" w:hAnsi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«____»___________20___г.</w:t>
      </w:r>
    </w:p>
    <w:p w:rsidR="00922AF7" w:rsidRPr="008349C4" w:rsidRDefault="00922AF7" w:rsidP="00D17868">
      <w:pPr>
        <w:spacing w:after="0" w:line="240" w:lineRule="auto"/>
        <w:ind w:left="496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49C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</w:p>
    <w:p w:rsidR="00922AF7" w:rsidRPr="00922AF7" w:rsidRDefault="00922AF7" w:rsidP="00922A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Графики ограничения потребления и временного отключения электрической энергии (мощности).</w:t>
      </w:r>
    </w:p>
    <w:p w:rsidR="00922AF7" w:rsidRPr="00922AF7" w:rsidRDefault="00922AF7" w:rsidP="00922A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>1. На предприятии (объекте энергосистемы) должны быть установлены и введены в действие следующие комплекты автоматической частотной разгрузки (АЧР):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0"/>
        <w:gridCol w:w="3342"/>
        <w:gridCol w:w="1677"/>
        <w:gridCol w:w="1303"/>
        <w:gridCol w:w="1389"/>
      </w:tblGrid>
      <w:tr w:rsidR="00922AF7" w:rsidRPr="00922AF7" w:rsidTr="00416384">
        <w:tc>
          <w:tcPr>
            <w:tcW w:w="2726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24"/>
                <w:lang w:eastAsia="ru-RU"/>
              </w:rPr>
            </w:pPr>
            <w:r w:rsidRPr="00922AF7">
              <w:rPr>
                <w:rFonts w:ascii="Arial" w:eastAsia="Times New Roman" w:hAnsi="Arial" w:cs="Arial"/>
                <w:sz w:val="14"/>
                <w:szCs w:val="24"/>
                <w:lang w:eastAsia="ru-RU"/>
              </w:rPr>
              <w:t>Место установки устройства автоматической частотной разгрузки</w:t>
            </w:r>
          </w:p>
        </w:tc>
        <w:tc>
          <w:tcPr>
            <w:tcW w:w="3366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24"/>
                <w:lang w:eastAsia="ru-RU"/>
              </w:rPr>
            </w:pPr>
            <w:r w:rsidRPr="00922AF7">
              <w:rPr>
                <w:rFonts w:ascii="Arial" w:eastAsia="Times New Roman" w:hAnsi="Arial" w:cs="Arial"/>
                <w:sz w:val="14"/>
                <w:szCs w:val="24"/>
                <w:lang w:eastAsia="ru-RU"/>
              </w:rPr>
              <w:t>Наименование отключаемых объектов</w:t>
            </w:r>
          </w:p>
        </w:tc>
        <w:tc>
          <w:tcPr>
            <w:tcW w:w="1683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24"/>
                <w:lang w:eastAsia="ru-RU"/>
              </w:rPr>
            </w:pPr>
            <w:r w:rsidRPr="00922AF7">
              <w:rPr>
                <w:rFonts w:ascii="Arial" w:eastAsia="Times New Roman" w:hAnsi="Arial" w:cs="Arial"/>
                <w:sz w:val="14"/>
                <w:szCs w:val="24"/>
                <w:lang w:eastAsia="ru-RU"/>
              </w:rPr>
              <w:t>Отключаемая нагрузка, МВт</w:t>
            </w:r>
          </w:p>
        </w:tc>
        <w:tc>
          <w:tcPr>
            <w:tcW w:w="1309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24"/>
                <w:lang w:eastAsia="ru-RU"/>
              </w:rPr>
            </w:pPr>
            <w:r w:rsidRPr="00922AF7">
              <w:rPr>
                <w:rFonts w:ascii="Arial" w:eastAsia="Times New Roman" w:hAnsi="Arial" w:cs="Arial"/>
                <w:sz w:val="14"/>
                <w:szCs w:val="24"/>
                <w:lang w:eastAsia="ru-RU"/>
              </w:rPr>
              <w:t>Уставки по частоте, Гц</w:t>
            </w:r>
          </w:p>
        </w:tc>
        <w:tc>
          <w:tcPr>
            <w:tcW w:w="1395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24"/>
                <w:lang w:eastAsia="ru-RU"/>
              </w:rPr>
            </w:pPr>
            <w:r w:rsidRPr="00922AF7">
              <w:rPr>
                <w:rFonts w:ascii="Arial" w:eastAsia="Times New Roman" w:hAnsi="Arial" w:cs="Arial"/>
                <w:sz w:val="14"/>
                <w:szCs w:val="24"/>
                <w:lang w:eastAsia="ru-RU"/>
              </w:rPr>
              <w:t>Уставки по времени, сек</w:t>
            </w:r>
          </w:p>
        </w:tc>
      </w:tr>
      <w:tr w:rsidR="00922AF7" w:rsidRPr="00922AF7" w:rsidTr="00416384">
        <w:tc>
          <w:tcPr>
            <w:tcW w:w="2726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2AF7" w:rsidRPr="00922AF7" w:rsidTr="00416384">
        <w:tc>
          <w:tcPr>
            <w:tcW w:w="2726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2AF7" w:rsidRPr="00922AF7" w:rsidTr="00416384">
        <w:tc>
          <w:tcPr>
            <w:tcW w:w="2726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22AF7" w:rsidRPr="00922AF7" w:rsidRDefault="00922AF7" w:rsidP="00922A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AF7" w:rsidRPr="00922AF7" w:rsidRDefault="00922AF7" w:rsidP="00922A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>2. На предприятии (объекте энергосистемы) должно быть установлено устройство системы автоматического отключения нагрузки (САОН), работающее при нарушениях устойчивости энергосистемы при внезапно образовавшемся дефиците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4"/>
        <w:gridCol w:w="4276"/>
        <w:gridCol w:w="2321"/>
      </w:tblGrid>
      <w:tr w:rsidR="00922AF7" w:rsidRPr="00922AF7" w:rsidTr="00416384">
        <w:tc>
          <w:tcPr>
            <w:tcW w:w="3848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922AF7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Место установки САОН</w:t>
            </w:r>
          </w:p>
        </w:tc>
        <w:tc>
          <w:tcPr>
            <w:tcW w:w="4301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922AF7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Наименования отключаемых объектов</w:t>
            </w:r>
          </w:p>
        </w:tc>
        <w:tc>
          <w:tcPr>
            <w:tcW w:w="2330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922AF7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Отключаемая нагрузка, МВт</w:t>
            </w:r>
          </w:p>
        </w:tc>
      </w:tr>
      <w:tr w:rsidR="00922AF7" w:rsidRPr="00922AF7" w:rsidTr="00416384">
        <w:tc>
          <w:tcPr>
            <w:tcW w:w="3848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2AF7" w:rsidRPr="00922AF7" w:rsidTr="00416384">
        <w:tc>
          <w:tcPr>
            <w:tcW w:w="3848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22AF7" w:rsidRPr="00922AF7" w:rsidRDefault="00922AF7" w:rsidP="00922A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AF7" w:rsidRPr="00922AF7" w:rsidRDefault="00922AF7" w:rsidP="00922A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>3. Объемы снижения потребления электрической энергии при недостатке топлива и гидроресурсов в энергосистеме (от фактического потребления прошедших рабочих суток):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9"/>
        <w:gridCol w:w="844"/>
        <w:gridCol w:w="845"/>
        <w:gridCol w:w="845"/>
        <w:gridCol w:w="845"/>
        <w:gridCol w:w="845"/>
        <w:gridCol w:w="845"/>
        <w:gridCol w:w="846"/>
        <w:gridCol w:w="846"/>
        <w:gridCol w:w="845"/>
        <w:gridCol w:w="846"/>
      </w:tblGrid>
      <w:tr w:rsidR="00922AF7" w:rsidRPr="00922AF7" w:rsidTr="00416384">
        <w:tc>
          <w:tcPr>
            <w:tcW w:w="1978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24"/>
                <w:lang w:eastAsia="ru-RU"/>
              </w:rPr>
            </w:pPr>
            <w:r w:rsidRPr="00922AF7">
              <w:rPr>
                <w:rFonts w:ascii="Arial" w:eastAsia="Times New Roman" w:hAnsi="Arial" w:cs="Arial"/>
                <w:sz w:val="14"/>
                <w:szCs w:val="24"/>
                <w:lang w:eastAsia="ru-RU"/>
              </w:rPr>
              <w:t>№№ очереди</w:t>
            </w:r>
          </w:p>
        </w:tc>
        <w:tc>
          <w:tcPr>
            <w:tcW w:w="850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24"/>
                <w:lang w:eastAsia="ru-RU"/>
              </w:rPr>
            </w:pPr>
            <w:r w:rsidRPr="00922AF7">
              <w:rPr>
                <w:rFonts w:ascii="Arial" w:eastAsia="Times New Roman" w:hAnsi="Arial" w:cs="Arial"/>
                <w:sz w:val="14"/>
                <w:szCs w:val="24"/>
                <w:lang w:val="en-US" w:eastAsia="ru-RU"/>
              </w:rPr>
              <w:t>I</w:t>
            </w:r>
          </w:p>
        </w:tc>
        <w:tc>
          <w:tcPr>
            <w:tcW w:w="850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24"/>
                <w:lang w:eastAsia="ru-RU"/>
              </w:rPr>
            </w:pPr>
            <w:r w:rsidRPr="00922AF7">
              <w:rPr>
                <w:rFonts w:ascii="Arial" w:eastAsia="Times New Roman" w:hAnsi="Arial" w:cs="Arial"/>
                <w:sz w:val="14"/>
                <w:szCs w:val="24"/>
                <w:lang w:val="en-US" w:eastAsia="ru-RU"/>
              </w:rPr>
              <w:t>II</w:t>
            </w:r>
          </w:p>
        </w:tc>
        <w:tc>
          <w:tcPr>
            <w:tcW w:w="850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24"/>
                <w:lang w:eastAsia="ru-RU"/>
              </w:rPr>
            </w:pPr>
            <w:r w:rsidRPr="00922AF7">
              <w:rPr>
                <w:rFonts w:ascii="Arial" w:eastAsia="Times New Roman" w:hAnsi="Arial" w:cs="Arial"/>
                <w:sz w:val="14"/>
                <w:szCs w:val="24"/>
                <w:lang w:val="en-US" w:eastAsia="ru-RU"/>
              </w:rPr>
              <w:t>III</w:t>
            </w:r>
          </w:p>
        </w:tc>
        <w:tc>
          <w:tcPr>
            <w:tcW w:w="850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24"/>
                <w:lang w:eastAsia="ru-RU"/>
              </w:rPr>
            </w:pPr>
            <w:r w:rsidRPr="00922AF7">
              <w:rPr>
                <w:rFonts w:ascii="Arial" w:eastAsia="Times New Roman" w:hAnsi="Arial" w:cs="Arial"/>
                <w:sz w:val="14"/>
                <w:szCs w:val="24"/>
                <w:lang w:val="en-US" w:eastAsia="ru-RU"/>
              </w:rPr>
              <w:t>IV</w:t>
            </w:r>
          </w:p>
        </w:tc>
        <w:tc>
          <w:tcPr>
            <w:tcW w:w="850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24"/>
                <w:lang w:eastAsia="ru-RU"/>
              </w:rPr>
            </w:pPr>
            <w:r w:rsidRPr="00922AF7">
              <w:rPr>
                <w:rFonts w:ascii="Arial" w:eastAsia="Times New Roman" w:hAnsi="Arial" w:cs="Arial"/>
                <w:sz w:val="14"/>
                <w:szCs w:val="24"/>
                <w:lang w:val="en-US" w:eastAsia="ru-RU"/>
              </w:rPr>
              <w:t>V</w:t>
            </w:r>
          </w:p>
        </w:tc>
        <w:tc>
          <w:tcPr>
            <w:tcW w:w="850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24"/>
                <w:lang w:val="en-US" w:eastAsia="ru-RU"/>
              </w:rPr>
            </w:pPr>
            <w:r w:rsidRPr="00922AF7">
              <w:rPr>
                <w:rFonts w:ascii="Arial" w:eastAsia="Times New Roman" w:hAnsi="Arial" w:cs="Arial"/>
                <w:sz w:val="14"/>
                <w:szCs w:val="24"/>
                <w:lang w:val="en-US" w:eastAsia="ru-RU"/>
              </w:rPr>
              <w:t>VI</w:t>
            </w:r>
          </w:p>
        </w:tc>
        <w:tc>
          <w:tcPr>
            <w:tcW w:w="850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24"/>
                <w:lang w:val="en-US" w:eastAsia="ru-RU"/>
              </w:rPr>
            </w:pPr>
            <w:r w:rsidRPr="00922AF7">
              <w:rPr>
                <w:rFonts w:ascii="Arial" w:eastAsia="Times New Roman" w:hAnsi="Arial" w:cs="Arial"/>
                <w:sz w:val="14"/>
                <w:szCs w:val="24"/>
                <w:lang w:val="en-US" w:eastAsia="ru-RU"/>
              </w:rPr>
              <w:t>VII</w:t>
            </w:r>
          </w:p>
        </w:tc>
        <w:tc>
          <w:tcPr>
            <w:tcW w:w="850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24"/>
                <w:lang w:val="en-US" w:eastAsia="ru-RU"/>
              </w:rPr>
            </w:pPr>
            <w:r w:rsidRPr="00922AF7">
              <w:rPr>
                <w:rFonts w:ascii="Arial" w:eastAsia="Times New Roman" w:hAnsi="Arial" w:cs="Arial"/>
                <w:sz w:val="14"/>
                <w:szCs w:val="24"/>
                <w:lang w:val="en-US" w:eastAsia="ru-RU"/>
              </w:rPr>
              <w:t>VIII</w:t>
            </w:r>
          </w:p>
        </w:tc>
        <w:tc>
          <w:tcPr>
            <w:tcW w:w="850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24"/>
                <w:lang w:val="en-US" w:eastAsia="ru-RU"/>
              </w:rPr>
            </w:pPr>
            <w:r w:rsidRPr="00922AF7">
              <w:rPr>
                <w:rFonts w:ascii="Arial" w:eastAsia="Times New Roman" w:hAnsi="Arial" w:cs="Arial"/>
                <w:sz w:val="14"/>
                <w:szCs w:val="24"/>
                <w:lang w:val="en-US" w:eastAsia="ru-RU"/>
              </w:rPr>
              <w:t>IX</w:t>
            </w:r>
          </w:p>
        </w:tc>
        <w:tc>
          <w:tcPr>
            <w:tcW w:w="851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24"/>
                <w:lang w:val="en-US" w:eastAsia="ru-RU"/>
              </w:rPr>
            </w:pPr>
            <w:r w:rsidRPr="00922AF7">
              <w:rPr>
                <w:rFonts w:ascii="Arial" w:eastAsia="Times New Roman" w:hAnsi="Arial" w:cs="Arial"/>
                <w:sz w:val="14"/>
                <w:szCs w:val="24"/>
                <w:lang w:val="en-US" w:eastAsia="ru-RU"/>
              </w:rPr>
              <w:t>X</w:t>
            </w:r>
          </w:p>
        </w:tc>
      </w:tr>
      <w:tr w:rsidR="00922AF7" w:rsidRPr="00922AF7" w:rsidTr="00416384">
        <w:tc>
          <w:tcPr>
            <w:tcW w:w="1978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24"/>
                <w:lang w:eastAsia="ru-RU"/>
              </w:rPr>
            </w:pPr>
            <w:r w:rsidRPr="00922AF7">
              <w:rPr>
                <w:rFonts w:ascii="Arial" w:eastAsia="Times New Roman" w:hAnsi="Arial" w:cs="Arial"/>
                <w:sz w:val="14"/>
                <w:szCs w:val="24"/>
                <w:lang w:eastAsia="ru-RU"/>
              </w:rPr>
              <w:t>Снижение потребления, тыс.кВт-час</w:t>
            </w:r>
          </w:p>
        </w:tc>
        <w:tc>
          <w:tcPr>
            <w:tcW w:w="850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22AF7" w:rsidRPr="00922AF7" w:rsidRDefault="00922AF7" w:rsidP="00922A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AF7" w:rsidRPr="00922AF7" w:rsidRDefault="00922AF7" w:rsidP="00922A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>4. Объемы снижения потребления электрической мощности при ее недостатке в энергосистеме (от фактического потребления прошедших рабочих суток):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9"/>
        <w:gridCol w:w="844"/>
        <w:gridCol w:w="845"/>
        <w:gridCol w:w="845"/>
        <w:gridCol w:w="845"/>
        <w:gridCol w:w="845"/>
        <w:gridCol w:w="845"/>
        <w:gridCol w:w="846"/>
        <w:gridCol w:w="846"/>
        <w:gridCol w:w="845"/>
        <w:gridCol w:w="846"/>
      </w:tblGrid>
      <w:tr w:rsidR="00922AF7" w:rsidRPr="00922AF7" w:rsidTr="00416384">
        <w:tc>
          <w:tcPr>
            <w:tcW w:w="1978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24"/>
                <w:lang w:eastAsia="ru-RU"/>
              </w:rPr>
            </w:pPr>
            <w:r w:rsidRPr="00922AF7">
              <w:rPr>
                <w:rFonts w:ascii="Arial" w:eastAsia="Times New Roman" w:hAnsi="Arial" w:cs="Arial"/>
                <w:sz w:val="14"/>
                <w:szCs w:val="24"/>
                <w:lang w:eastAsia="ru-RU"/>
              </w:rPr>
              <w:t>№№ очереди</w:t>
            </w:r>
          </w:p>
        </w:tc>
        <w:tc>
          <w:tcPr>
            <w:tcW w:w="850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24"/>
                <w:lang w:eastAsia="ru-RU"/>
              </w:rPr>
            </w:pPr>
            <w:r w:rsidRPr="00922AF7">
              <w:rPr>
                <w:rFonts w:ascii="Arial" w:eastAsia="Times New Roman" w:hAnsi="Arial" w:cs="Arial"/>
                <w:sz w:val="14"/>
                <w:szCs w:val="24"/>
                <w:lang w:val="en-US" w:eastAsia="ru-RU"/>
              </w:rPr>
              <w:t>I</w:t>
            </w:r>
          </w:p>
        </w:tc>
        <w:tc>
          <w:tcPr>
            <w:tcW w:w="850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24"/>
                <w:lang w:eastAsia="ru-RU"/>
              </w:rPr>
            </w:pPr>
            <w:r w:rsidRPr="00922AF7">
              <w:rPr>
                <w:rFonts w:ascii="Arial" w:eastAsia="Times New Roman" w:hAnsi="Arial" w:cs="Arial"/>
                <w:sz w:val="14"/>
                <w:szCs w:val="24"/>
                <w:lang w:val="en-US" w:eastAsia="ru-RU"/>
              </w:rPr>
              <w:t>II</w:t>
            </w:r>
          </w:p>
        </w:tc>
        <w:tc>
          <w:tcPr>
            <w:tcW w:w="850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24"/>
                <w:lang w:eastAsia="ru-RU"/>
              </w:rPr>
            </w:pPr>
            <w:r w:rsidRPr="00922AF7">
              <w:rPr>
                <w:rFonts w:ascii="Arial" w:eastAsia="Times New Roman" w:hAnsi="Arial" w:cs="Arial"/>
                <w:sz w:val="14"/>
                <w:szCs w:val="24"/>
                <w:lang w:val="en-US" w:eastAsia="ru-RU"/>
              </w:rPr>
              <w:t>III</w:t>
            </w:r>
          </w:p>
        </w:tc>
        <w:tc>
          <w:tcPr>
            <w:tcW w:w="850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24"/>
                <w:lang w:eastAsia="ru-RU"/>
              </w:rPr>
            </w:pPr>
            <w:r w:rsidRPr="00922AF7">
              <w:rPr>
                <w:rFonts w:ascii="Arial" w:eastAsia="Times New Roman" w:hAnsi="Arial" w:cs="Arial"/>
                <w:sz w:val="14"/>
                <w:szCs w:val="24"/>
                <w:lang w:val="en-US" w:eastAsia="ru-RU"/>
              </w:rPr>
              <w:t>IV</w:t>
            </w:r>
          </w:p>
        </w:tc>
        <w:tc>
          <w:tcPr>
            <w:tcW w:w="850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24"/>
                <w:lang w:eastAsia="ru-RU"/>
              </w:rPr>
            </w:pPr>
            <w:r w:rsidRPr="00922AF7">
              <w:rPr>
                <w:rFonts w:ascii="Arial" w:eastAsia="Times New Roman" w:hAnsi="Arial" w:cs="Arial"/>
                <w:sz w:val="14"/>
                <w:szCs w:val="24"/>
                <w:lang w:val="en-US" w:eastAsia="ru-RU"/>
              </w:rPr>
              <w:t>V</w:t>
            </w:r>
          </w:p>
        </w:tc>
        <w:tc>
          <w:tcPr>
            <w:tcW w:w="850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24"/>
                <w:lang w:val="en-US" w:eastAsia="ru-RU"/>
              </w:rPr>
            </w:pPr>
            <w:r w:rsidRPr="00922AF7">
              <w:rPr>
                <w:rFonts w:ascii="Arial" w:eastAsia="Times New Roman" w:hAnsi="Arial" w:cs="Arial"/>
                <w:sz w:val="14"/>
                <w:szCs w:val="24"/>
                <w:lang w:val="en-US" w:eastAsia="ru-RU"/>
              </w:rPr>
              <w:t>VI</w:t>
            </w:r>
          </w:p>
        </w:tc>
        <w:tc>
          <w:tcPr>
            <w:tcW w:w="850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24"/>
                <w:lang w:val="en-US" w:eastAsia="ru-RU"/>
              </w:rPr>
            </w:pPr>
            <w:r w:rsidRPr="00922AF7">
              <w:rPr>
                <w:rFonts w:ascii="Arial" w:eastAsia="Times New Roman" w:hAnsi="Arial" w:cs="Arial"/>
                <w:sz w:val="14"/>
                <w:szCs w:val="24"/>
                <w:lang w:val="en-US" w:eastAsia="ru-RU"/>
              </w:rPr>
              <w:t>VII</w:t>
            </w:r>
          </w:p>
        </w:tc>
        <w:tc>
          <w:tcPr>
            <w:tcW w:w="850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24"/>
                <w:lang w:val="en-US" w:eastAsia="ru-RU"/>
              </w:rPr>
            </w:pPr>
            <w:r w:rsidRPr="00922AF7">
              <w:rPr>
                <w:rFonts w:ascii="Arial" w:eastAsia="Times New Roman" w:hAnsi="Arial" w:cs="Arial"/>
                <w:sz w:val="14"/>
                <w:szCs w:val="24"/>
                <w:lang w:val="en-US" w:eastAsia="ru-RU"/>
              </w:rPr>
              <w:t>VIII</w:t>
            </w:r>
          </w:p>
        </w:tc>
        <w:tc>
          <w:tcPr>
            <w:tcW w:w="850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24"/>
                <w:lang w:eastAsia="ru-RU"/>
              </w:rPr>
            </w:pPr>
            <w:r w:rsidRPr="00922AF7">
              <w:rPr>
                <w:rFonts w:ascii="Arial" w:eastAsia="Times New Roman" w:hAnsi="Arial" w:cs="Arial"/>
                <w:sz w:val="14"/>
                <w:szCs w:val="24"/>
                <w:lang w:val="en-US" w:eastAsia="ru-RU"/>
              </w:rPr>
              <w:t>IX</w:t>
            </w:r>
          </w:p>
        </w:tc>
        <w:tc>
          <w:tcPr>
            <w:tcW w:w="851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24"/>
                <w:lang w:eastAsia="ru-RU"/>
              </w:rPr>
            </w:pPr>
            <w:r w:rsidRPr="00922AF7">
              <w:rPr>
                <w:rFonts w:ascii="Arial" w:eastAsia="Times New Roman" w:hAnsi="Arial" w:cs="Arial"/>
                <w:sz w:val="14"/>
                <w:szCs w:val="24"/>
                <w:lang w:val="en-US" w:eastAsia="ru-RU"/>
              </w:rPr>
              <w:t>X</w:t>
            </w:r>
          </w:p>
        </w:tc>
      </w:tr>
      <w:tr w:rsidR="00922AF7" w:rsidRPr="00922AF7" w:rsidTr="00416384">
        <w:tc>
          <w:tcPr>
            <w:tcW w:w="1978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24"/>
                <w:lang w:eastAsia="ru-RU"/>
              </w:rPr>
            </w:pPr>
            <w:r w:rsidRPr="00922AF7">
              <w:rPr>
                <w:rFonts w:ascii="Arial" w:eastAsia="Times New Roman" w:hAnsi="Arial" w:cs="Arial"/>
                <w:sz w:val="14"/>
                <w:szCs w:val="24"/>
                <w:lang w:eastAsia="ru-RU"/>
              </w:rPr>
              <w:t>Снижение нагрузки, кВт(МВт)</w:t>
            </w:r>
          </w:p>
        </w:tc>
        <w:tc>
          <w:tcPr>
            <w:tcW w:w="850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22AF7" w:rsidRPr="00922AF7" w:rsidRDefault="00922AF7" w:rsidP="00922A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AF7" w:rsidRPr="00922AF7" w:rsidRDefault="00922AF7" w:rsidP="00922A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>5. Объемы отключения потребления мощности с питающих центров энергосистемы при угрозе возникновения аварии из-за дефицита мощности,  а также при снижении частоты и напряжения тока: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"/>
        <w:gridCol w:w="4166"/>
        <w:gridCol w:w="3820"/>
        <w:gridCol w:w="1393"/>
      </w:tblGrid>
      <w:tr w:rsidR="00922AF7" w:rsidRPr="00922AF7" w:rsidTr="00416384">
        <w:tc>
          <w:tcPr>
            <w:tcW w:w="1043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922AF7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№ очереди</w:t>
            </w:r>
          </w:p>
        </w:tc>
        <w:tc>
          <w:tcPr>
            <w:tcW w:w="4196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922AF7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Наименование питающего центра энергосистемы</w:t>
            </w:r>
          </w:p>
        </w:tc>
        <w:tc>
          <w:tcPr>
            <w:tcW w:w="3845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922AF7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Номера отключаемых линий (присоединений)</w:t>
            </w:r>
          </w:p>
        </w:tc>
        <w:tc>
          <w:tcPr>
            <w:tcW w:w="1395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922AF7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Отключаемая нагрузка, МВт</w:t>
            </w:r>
          </w:p>
        </w:tc>
      </w:tr>
      <w:tr w:rsidR="00922AF7" w:rsidRPr="00922AF7" w:rsidTr="00416384">
        <w:tc>
          <w:tcPr>
            <w:tcW w:w="1043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2AF7" w:rsidRPr="00922AF7" w:rsidTr="00416384">
        <w:tc>
          <w:tcPr>
            <w:tcW w:w="1043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2AF7" w:rsidRPr="00922AF7" w:rsidTr="00416384">
        <w:tc>
          <w:tcPr>
            <w:tcW w:w="1043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00922AF7" w:rsidRPr="00922AF7" w:rsidRDefault="00922AF7" w:rsidP="00922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22AF7" w:rsidRPr="00922AF7" w:rsidRDefault="00922AF7" w:rsidP="00922A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AF7" w:rsidRPr="00922AF7" w:rsidRDefault="00922AF7" w:rsidP="00922A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>6. Исходя из баланса электрической мощности в энергосистеме и состояния схем электрических сетей ограничения и отключения вводятся на время ее дефицита по указанию диспетчера ОДУ Северного Кавказа. Потребитель может быть ограничен до уровня аварийной брони электроснабжения в соответствии с действующим Актом АТБ.</w:t>
      </w:r>
    </w:p>
    <w:p w:rsidR="00922AF7" w:rsidRPr="00922AF7" w:rsidRDefault="00922AF7" w:rsidP="00922A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AF7" w:rsidRPr="00922AF7" w:rsidRDefault="00922AF7" w:rsidP="00922A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 xml:space="preserve">7. При невыполнении команд энергоснабжающей организации по снижению потребления электрической мощности (энергии) потребителю вводятся принудительные ограничения в подаче энергоресурсов путем отключения линий (трансформаторов) без дополнительного предупреждения таким образом, чтобы обеспечивалась заданная величина снижения электропотребления. В этом случае </w:t>
      </w:r>
      <w:r w:rsidR="00F57317">
        <w:rPr>
          <w:rFonts w:ascii="Times New Roman" w:eastAsia="Times New Roman" w:hAnsi="Times New Roman"/>
          <w:sz w:val="24"/>
          <w:szCs w:val="24"/>
          <w:lang w:eastAsia="ru-RU"/>
        </w:rPr>
        <w:t>Энергосбытовая организация</w:t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 xml:space="preserve"> за возможные негативные последствия, вызванные отключением, </w:t>
      </w:r>
      <w:r w:rsidR="00F57317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ответственности </w:t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>не несет.</w:t>
      </w:r>
    </w:p>
    <w:p w:rsidR="00922AF7" w:rsidRPr="00922AF7" w:rsidRDefault="00F57317" w:rsidP="00922AF7">
      <w:pPr>
        <w:keepNext/>
        <w:spacing w:before="240" w:after="60" w:line="240" w:lineRule="auto"/>
        <w:outlineLvl w:val="2"/>
        <w:rPr>
          <w:rFonts w:ascii="Cambria" w:eastAsia="Times New Roman" w:hAnsi="Cambria"/>
          <w:b/>
          <w:bCs/>
          <w:sz w:val="20"/>
          <w:szCs w:val="26"/>
          <w:lang w:eastAsia="ru-RU"/>
        </w:rPr>
      </w:pPr>
      <w:r w:rsidRPr="00F57317">
        <w:rPr>
          <w:rFonts w:ascii="Cambria" w:eastAsia="Times New Roman" w:hAnsi="Cambria"/>
          <w:b/>
          <w:bCs/>
          <w:sz w:val="20"/>
          <w:szCs w:val="26"/>
          <w:lang w:eastAsia="ru-RU"/>
        </w:rPr>
        <w:t>Энергосбытовая организация:</w:t>
      </w:r>
      <w:r w:rsidR="00922AF7" w:rsidRPr="00922AF7">
        <w:rPr>
          <w:rFonts w:ascii="Cambria" w:eastAsia="Times New Roman" w:hAnsi="Cambria"/>
          <w:b/>
          <w:bCs/>
          <w:sz w:val="20"/>
          <w:szCs w:val="26"/>
          <w:lang w:eastAsia="ru-RU"/>
        </w:rPr>
        <w:tab/>
      </w:r>
      <w:r w:rsidR="00922AF7" w:rsidRPr="00922AF7">
        <w:rPr>
          <w:rFonts w:ascii="Cambria" w:eastAsia="Times New Roman" w:hAnsi="Cambria"/>
          <w:b/>
          <w:bCs/>
          <w:sz w:val="20"/>
          <w:szCs w:val="26"/>
          <w:lang w:eastAsia="ru-RU"/>
        </w:rPr>
        <w:tab/>
      </w:r>
      <w:r w:rsidR="00922AF7" w:rsidRPr="00922AF7">
        <w:rPr>
          <w:rFonts w:ascii="Cambria" w:eastAsia="Times New Roman" w:hAnsi="Cambria"/>
          <w:b/>
          <w:bCs/>
          <w:sz w:val="20"/>
          <w:szCs w:val="26"/>
          <w:lang w:eastAsia="ru-RU"/>
        </w:rPr>
        <w:tab/>
      </w:r>
      <w:r w:rsidR="00922AF7" w:rsidRPr="00922AF7">
        <w:rPr>
          <w:rFonts w:ascii="Cambria" w:eastAsia="Times New Roman" w:hAnsi="Cambria"/>
          <w:b/>
          <w:bCs/>
          <w:sz w:val="20"/>
          <w:szCs w:val="26"/>
          <w:lang w:eastAsia="ru-RU"/>
        </w:rPr>
        <w:tab/>
        <w:t>Потребитель:</w:t>
      </w:r>
    </w:p>
    <w:p w:rsidR="00922AF7" w:rsidRPr="00922AF7" w:rsidRDefault="00922AF7" w:rsidP="00922A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AF7" w:rsidRPr="00922AF7" w:rsidRDefault="00922AF7" w:rsidP="00922A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</w:t>
      </w:r>
      <w:r w:rsidR="00F57317">
        <w:rPr>
          <w:rFonts w:ascii="Times New Roman" w:eastAsia="Times New Roman" w:hAnsi="Times New Roman"/>
          <w:b/>
          <w:sz w:val="24"/>
          <w:szCs w:val="24"/>
          <w:lang w:eastAsia="ru-RU"/>
        </w:rPr>
        <w:t>_________</w:t>
      </w:r>
      <w:r w:rsidRPr="00922AF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__________________________</w:t>
      </w:r>
      <w:r w:rsidRPr="00922AF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922AF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922AF7" w:rsidRPr="00922AF7" w:rsidRDefault="00922AF7" w:rsidP="00922A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  <w:t>М.П.</w:t>
      </w:r>
    </w:p>
    <w:sectPr w:rsidR="00922AF7" w:rsidRPr="00922AF7" w:rsidSect="00D5398A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FC3" w:rsidRDefault="00A76FC3">
      <w:pPr>
        <w:spacing w:after="0" w:line="240" w:lineRule="auto"/>
      </w:pPr>
      <w:r>
        <w:separator/>
      </w:r>
    </w:p>
  </w:endnote>
  <w:endnote w:type="continuationSeparator" w:id="0">
    <w:p w:rsidR="00A76FC3" w:rsidRDefault="00A76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FC3" w:rsidRDefault="00A76FC3">
      <w:pPr>
        <w:spacing w:after="0" w:line="240" w:lineRule="auto"/>
      </w:pPr>
      <w:r>
        <w:separator/>
      </w:r>
    </w:p>
  </w:footnote>
  <w:footnote w:type="continuationSeparator" w:id="0">
    <w:p w:rsidR="00A76FC3" w:rsidRDefault="00A76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B58B0"/>
    <w:multiLevelType w:val="hybridMultilevel"/>
    <w:tmpl w:val="2870D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663E3"/>
    <w:multiLevelType w:val="hybridMultilevel"/>
    <w:tmpl w:val="CDCCA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4B12"/>
    <w:rsid w:val="00021C10"/>
    <w:rsid w:val="00031256"/>
    <w:rsid w:val="000E3E5B"/>
    <w:rsid w:val="000F1329"/>
    <w:rsid w:val="00152AFA"/>
    <w:rsid w:val="0016187A"/>
    <w:rsid w:val="00192E87"/>
    <w:rsid w:val="00212421"/>
    <w:rsid w:val="00321EC5"/>
    <w:rsid w:val="00326545"/>
    <w:rsid w:val="00374BAC"/>
    <w:rsid w:val="003D629A"/>
    <w:rsid w:val="00416384"/>
    <w:rsid w:val="00443218"/>
    <w:rsid w:val="004C0BD0"/>
    <w:rsid w:val="004D7EA8"/>
    <w:rsid w:val="00577714"/>
    <w:rsid w:val="0063247E"/>
    <w:rsid w:val="00654042"/>
    <w:rsid w:val="006F4F8D"/>
    <w:rsid w:val="00702A1A"/>
    <w:rsid w:val="00753043"/>
    <w:rsid w:val="008349C4"/>
    <w:rsid w:val="00846322"/>
    <w:rsid w:val="00860B23"/>
    <w:rsid w:val="008C6059"/>
    <w:rsid w:val="008D7CBF"/>
    <w:rsid w:val="00900532"/>
    <w:rsid w:val="00922AF7"/>
    <w:rsid w:val="00955FCC"/>
    <w:rsid w:val="0097524E"/>
    <w:rsid w:val="00A31CC6"/>
    <w:rsid w:val="00A76FC3"/>
    <w:rsid w:val="00A8475F"/>
    <w:rsid w:val="00AF7050"/>
    <w:rsid w:val="00B1304A"/>
    <w:rsid w:val="00B368AD"/>
    <w:rsid w:val="00B6795B"/>
    <w:rsid w:val="00BA12EF"/>
    <w:rsid w:val="00BC44A7"/>
    <w:rsid w:val="00BE0196"/>
    <w:rsid w:val="00BE4F95"/>
    <w:rsid w:val="00BE6BAB"/>
    <w:rsid w:val="00C028F9"/>
    <w:rsid w:val="00C84C86"/>
    <w:rsid w:val="00C92028"/>
    <w:rsid w:val="00CA17EE"/>
    <w:rsid w:val="00CA4B12"/>
    <w:rsid w:val="00CD10C6"/>
    <w:rsid w:val="00D17868"/>
    <w:rsid w:val="00D5398A"/>
    <w:rsid w:val="00E24379"/>
    <w:rsid w:val="00F02717"/>
    <w:rsid w:val="00F57317"/>
    <w:rsid w:val="00FD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3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F132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F13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F1329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4C0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yt_oremyur1\Desktop\&#1055;&#1088;&#1086;&#1077;&#1082;&#1090;%20&#1076;&#1086;&#1075;&#1086;&#1074;&#1086;&#1088;&#1072;%20&#1101;&#1085;&#1077;&#1088;&#1075;&#1086;&#1089;&#1085;&#1072;&#1073;&#1078;&#1077;&#1085;&#1080;&#1103;\&#1055;&#1088;&#1080;&#1083;&#1086;&#1078;&#1077;&#1085;&#1080;&#1077;%20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0F738-9EB3-4F90-8AF2-5C4292A63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7.dot</Template>
  <TotalTime>3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Вовченко Алексей Петрович</dc:creator>
  <cp:lastModifiedBy>Широков Антон Сергеевич</cp:lastModifiedBy>
  <cp:revision>4</cp:revision>
  <dcterms:created xsi:type="dcterms:W3CDTF">2013-01-25T05:14:00Z</dcterms:created>
  <dcterms:modified xsi:type="dcterms:W3CDTF">2013-11-28T07:13:00Z</dcterms:modified>
</cp:coreProperties>
</file>